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rPr>
      </w:pPr>
      <w:r>
        <w:rPr>
          <w:rFonts w:ascii="Times New Roman" w:hAnsi="Times New Roman" w:cs="Times New Roman"/>
          <w:b/>
          <w:sz w:val="28"/>
        </w:rPr>
        <w:t>信阳市上天梯非金属矿管理区产业发展规划（2019-2025）</w:t>
      </w:r>
    </w:p>
    <w:p>
      <w:pPr>
        <w:jc w:val="center"/>
        <w:rPr>
          <w:rFonts w:ascii="Times New Roman" w:hAnsi="Times New Roman" w:cs="Times New Roman"/>
          <w:b/>
          <w:sz w:val="28"/>
        </w:rPr>
      </w:pPr>
      <w:r>
        <w:rPr>
          <w:rFonts w:ascii="Times New Roman" w:hAnsi="Times New Roman" w:cs="Times New Roman"/>
          <w:b/>
          <w:sz w:val="28"/>
        </w:rPr>
        <w:t>环境影响评价公众参与第一次公示</w:t>
      </w:r>
    </w:p>
    <w:p>
      <w:pPr>
        <w:jc w:val="center"/>
        <w:rPr>
          <w:rFonts w:ascii="Times New Roman" w:hAnsi="Times New Roman" w:cs="Times New Roman"/>
          <w:b/>
          <w:sz w:val="28"/>
        </w:rPr>
      </w:pPr>
    </w:p>
    <w:p>
      <w:pPr>
        <w:ind w:firstLine="560" w:firstLineChars="200"/>
        <w:rPr>
          <w:rFonts w:ascii="Times New Roman" w:hAnsi="Times New Roman" w:cs="Times New Roman"/>
          <w:sz w:val="28"/>
        </w:rPr>
      </w:pPr>
      <w:r>
        <w:rPr>
          <w:rFonts w:ascii="Times New Roman" w:hAnsi="Times New Roman" w:cs="Times New Roman"/>
          <w:sz w:val="28"/>
        </w:rPr>
        <w:t>根据《中华人民共和国环境影响评价法》、《规划环境影响评价条例》、《环境影响评价公众参与办法》等相关规定，现将信阳市上天梯非金属矿管理区产业发展规划（2019-2025）环境影响评价有关事宜进行第一次公告，公示期限为不少于10个工作日。</w:t>
      </w:r>
    </w:p>
    <w:p>
      <w:pPr>
        <w:ind w:firstLine="562" w:firstLineChars="200"/>
        <w:outlineLvl w:val="0"/>
        <w:rPr>
          <w:rFonts w:ascii="Times New Roman" w:hAnsi="Times New Roman" w:cs="Times New Roman"/>
          <w:b/>
          <w:sz w:val="28"/>
        </w:rPr>
      </w:pPr>
      <w:r>
        <w:rPr>
          <w:rFonts w:ascii="Times New Roman" w:hAnsi="Times New Roman" w:cs="Times New Roman"/>
          <w:b/>
          <w:sz w:val="28"/>
        </w:rPr>
        <w:t>一、规划名称及概况</w:t>
      </w:r>
    </w:p>
    <w:p>
      <w:pPr>
        <w:ind w:firstLine="562" w:firstLineChars="200"/>
        <w:rPr>
          <w:rFonts w:ascii="Times New Roman" w:hAnsi="Times New Roman" w:cs="Times New Roman"/>
          <w:sz w:val="28"/>
        </w:rPr>
      </w:pPr>
      <w:r>
        <w:rPr>
          <w:rFonts w:ascii="Times New Roman" w:hAnsi="Times New Roman" w:cs="Times New Roman"/>
          <w:b/>
          <w:sz w:val="28"/>
        </w:rPr>
        <w:t>规划名称</w:t>
      </w:r>
      <w:r>
        <w:rPr>
          <w:rFonts w:ascii="Times New Roman" w:hAnsi="Times New Roman" w:cs="Times New Roman"/>
          <w:sz w:val="28"/>
        </w:rPr>
        <w:t>：信阳市上天梯非金属矿管理区产业发展规划（2019-2025）</w:t>
      </w:r>
    </w:p>
    <w:p>
      <w:pPr>
        <w:ind w:firstLine="562" w:firstLineChars="200"/>
        <w:rPr>
          <w:rFonts w:ascii="Times New Roman" w:hAnsi="Times New Roman" w:cs="Times New Roman"/>
          <w:sz w:val="28"/>
        </w:rPr>
      </w:pPr>
      <w:r>
        <w:rPr>
          <w:rFonts w:ascii="Times New Roman" w:hAnsi="Times New Roman" w:cs="Times New Roman"/>
          <w:b/>
          <w:sz w:val="28"/>
        </w:rPr>
        <w:t>规划概况</w:t>
      </w:r>
      <w:r>
        <w:rPr>
          <w:rFonts w:ascii="Times New Roman" w:hAnsi="Times New Roman" w:cs="Times New Roman"/>
          <w:sz w:val="28"/>
        </w:rPr>
        <w:t>：</w:t>
      </w:r>
      <w:r>
        <w:rPr>
          <w:rFonts w:ascii="Times New Roman" w:hAnsi="Times New Roman" w:cs="Times New Roman"/>
          <w:sz w:val="28"/>
          <w:szCs w:val="28"/>
        </w:rPr>
        <w:t>信阳市上天梯非金属矿管理区位于信阳市市区东南，辖区总面积36km</w:t>
      </w:r>
      <w:r>
        <w:rPr>
          <w:rFonts w:ascii="Times New Roman" w:hAnsi="Times New Roman" w:cs="Times New Roman"/>
          <w:sz w:val="28"/>
          <w:szCs w:val="28"/>
          <w:vertAlign w:val="superscript"/>
        </w:rPr>
        <w:t>2</w:t>
      </w:r>
      <w:r>
        <w:rPr>
          <w:rFonts w:ascii="Times New Roman" w:hAnsi="Times New Roman" w:cs="Times New Roman"/>
          <w:sz w:val="28"/>
          <w:szCs w:val="28"/>
        </w:rPr>
        <w:t>，其中北片区（浉河南灌渠以北）主要为上天梯省级产业集聚区，南片区主要为矿产品基地和村域，南片区总面积23.6km</w:t>
      </w:r>
      <w:r>
        <w:rPr>
          <w:rFonts w:ascii="Times New Roman" w:hAnsi="Times New Roman" w:cs="Times New Roman"/>
          <w:sz w:val="28"/>
          <w:szCs w:val="28"/>
          <w:vertAlign w:val="superscript"/>
        </w:rPr>
        <w:t>2</w:t>
      </w:r>
      <w:r>
        <w:rPr>
          <w:rFonts w:ascii="Times New Roman" w:hAnsi="Times New Roman" w:cs="Times New Roman"/>
          <w:sz w:val="28"/>
          <w:szCs w:val="28"/>
        </w:rPr>
        <w:t>，南片区中建设用地面积为471.44公顷。2019年8月，信阳市上天梯非金属矿管理区委托编制了《信阳市上天梯非金属矿管理区产业发展规划（2019-2025）》，主要对南片区中建设用地拟引进产业统一布局。</w:t>
      </w:r>
      <w:r>
        <w:rPr>
          <w:rFonts w:ascii="Times New Roman" w:hAnsi="Times New Roman" w:cs="Times New Roman"/>
          <w:sz w:val="28"/>
        </w:rPr>
        <w:t>规划期限：2019-2025年。</w:t>
      </w:r>
    </w:p>
    <w:p>
      <w:pPr>
        <w:ind w:firstLine="562" w:firstLineChars="200"/>
        <w:outlineLvl w:val="0"/>
        <w:rPr>
          <w:rFonts w:ascii="Times New Roman" w:hAnsi="Times New Roman" w:cs="Times New Roman"/>
          <w:b/>
          <w:sz w:val="28"/>
        </w:rPr>
      </w:pPr>
      <w:r>
        <w:rPr>
          <w:rFonts w:ascii="Times New Roman" w:hAnsi="Times New Roman" w:cs="Times New Roman"/>
          <w:b/>
          <w:sz w:val="28"/>
        </w:rPr>
        <w:t>二、环境影响评价的工作程序及评价重点</w:t>
      </w:r>
    </w:p>
    <w:p>
      <w:pPr>
        <w:ind w:firstLine="560" w:firstLineChars="200"/>
        <w:rPr>
          <w:rFonts w:ascii="Times New Roman" w:hAnsi="Times New Roman" w:cs="Times New Roman"/>
          <w:sz w:val="28"/>
        </w:rPr>
      </w:pPr>
      <w:r>
        <w:rPr>
          <w:rFonts w:ascii="Times New Roman" w:hAnsi="Times New Roman" w:cs="Times New Roman"/>
          <w:sz w:val="28"/>
        </w:rPr>
        <w:t>（1）工作程序</w:t>
      </w:r>
    </w:p>
    <w:p>
      <w:pPr>
        <w:ind w:firstLine="560" w:firstLineChars="200"/>
        <w:rPr>
          <w:rFonts w:ascii="Times New Roman" w:hAnsi="Times New Roman" w:cs="Times New Roman"/>
          <w:sz w:val="28"/>
        </w:rPr>
      </w:pPr>
      <w:r>
        <w:rPr>
          <w:rFonts w:ascii="Times New Roman" w:hAnsi="Times New Roman" w:cs="Times New Roman"/>
          <w:sz w:val="28"/>
        </w:rPr>
        <w:t>接受工作委托——对规划进行分析——环境初步现状调查——再次现场调查、分析与评价——收集资料及环境质量现状监测——对规划方案进行环境影响预测、分析与评价——针对规划方案提出环境影响减缓措施——得出结论——编制环境影响评价报告书——对有重大环境影响的规划实施监测与跟踪评价，根据评价结论，对需要修改规划目标或规划方案应重新按评价工作程序进行评价。</w:t>
      </w:r>
    </w:p>
    <w:p>
      <w:pPr>
        <w:ind w:firstLine="560" w:firstLineChars="200"/>
        <w:rPr>
          <w:rFonts w:ascii="Times New Roman" w:hAnsi="Times New Roman" w:cs="Times New Roman"/>
          <w:sz w:val="28"/>
        </w:rPr>
      </w:pPr>
      <w:r>
        <w:rPr>
          <w:rFonts w:ascii="Times New Roman" w:hAnsi="Times New Roman" w:cs="Times New Roman"/>
          <w:sz w:val="28"/>
        </w:rPr>
        <w:t>（2）工作内容</w:t>
      </w:r>
    </w:p>
    <w:p>
      <w:pPr>
        <w:ind w:firstLine="560" w:firstLineChars="200"/>
        <w:rPr>
          <w:rFonts w:ascii="Times New Roman" w:hAnsi="Times New Roman" w:cs="Times New Roman"/>
          <w:sz w:val="28"/>
        </w:rPr>
      </w:pPr>
      <w:r>
        <w:rPr>
          <w:rFonts w:ascii="Times New Roman" w:hAnsi="Times New Roman" w:cs="Times New Roman"/>
          <w:sz w:val="28"/>
        </w:rPr>
        <w:t>针对规划目标、指标、规划方案与相关的其他发展规划、环境保护规划的关系，对规划进行分析；开展环境现状与分析；根据环境现状分析结果，对环境影响进行识别，确定环境目标和评价指标；环境影响分析与评价；针对各规划方案，拟定环境保护对策和措施，确定环境可行的规划方案；开展公众参与；拟定监测、跟踪评价计划；编写规划环境报告书。</w:t>
      </w:r>
    </w:p>
    <w:p>
      <w:pPr>
        <w:ind w:firstLine="562" w:firstLineChars="200"/>
        <w:outlineLvl w:val="0"/>
        <w:rPr>
          <w:rFonts w:ascii="Times New Roman" w:hAnsi="Times New Roman" w:cs="Times New Roman"/>
          <w:b/>
          <w:sz w:val="28"/>
        </w:rPr>
      </w:pPr>
      <w:r>
        <w:rPr>
          <w:rFonts w:ascii="Times New Roman" w:hAnsi="Times New Roman" w:cs="Times New Roman"/>
          <w:b/>
          <w:sz w:val="28"/>
        </w:rPr>
        <w:t>三、公众提出意见的主要方式</w:t>
      </w:r>
    </w:p>
    <w:p>
      <w:pPr>
        <w:ind w:firstLine="560" w:firstLineChars="200"/>
        <w:rPr>
          <w:rFonts w:ascii="Times New Roman" w:hAnsi="Times New Roman" w:cs="Times New Roman"/>
          <w:sz w:val="28"/>
        </w:rPr>
      </w:pPr>
      <w:r>
        <w:rPr>
          <w:rFonts w:ascii="Times New Roman" w:hAnsi="Times New Roman" w:cs="Times New Roman"/>
          <w:sz w:val="28"/>
        </w:rPr>
        <w:t>个人或单位可以通过信函、传真、电子邮件或者其他方式向建设单位和环境影响评价单位提交书面意见。环境影响评价单位将在项目环境影响报告书中记录公众的意见和建议，并将公众的宝贵意见与建议向项目的建设单位和有关部门反映。</w:t>
      </w:r>
    </w:p>
    <w:p>
      <w:pPr>
        <w:ind w:firstLine="562" w:firstLineChars="200"/>
        <w:outlineLvl w:val="0"/>
        <w:rPr>
          <w:rFonts w:ascii="Times New Roman" w:hAnsi="Times New Roman" w:cs="Times New Roman"/>
          <w:b/>
          <w:sz w:val="28"/>
        </w:rPr>
      </w:pPr>
      <w:r>
        <w:rPr>
          <w:rFonts w:ascii="Times New Roman" w:hAnsi="Times New Roman" w:cs="Times New Roman"/>
          <w:b/>
          <w:sz w:val="28"/>
        </w:rPr>
        <w:t>四、征求公众意见的范围与主要事项</w:t>
      </w:r>
    </w:p>
    <w:p>
      <w:pPr>
        <w:ind w:firstLine="560" w:firstLineChars="200"/>
        <w:rPr>
          <w:rFonts w:ascii="Times New Roman" w:hAnsi="Times New Roman" w:cs="Times New Roman"/>
          <w:sz w:val="28"/>
        </w:rPr>
      </w:pPr>
      <w:r>
        <w:rPr>
          <w:rFonts w:ascii="Times New Roman" w:hAnsi="Times New Roman" w:cs="Times New Roman"/>
          <w:sz w:val="28"/>
        </w:rPr>
        <w:t>范围：规划范围内及周边的居民、单位。</w:t>
      </w:r>
    </w:p>
    <w:p>
      <w:pPr>
        <w:ind w:firstLine="560" w:firstLineChars="200"/>
        <w:rPr>
          <w:rFonts w:ascii="Times New Roman" w:hAnsi="Times New Roman" w:cs="Times New Roman"/>
          <w:sz w:val="28"/>
        </w:rPr>
      </w:pPr>
      <w:r>
        <w:rPr>
          <w:rFonts w:ascii="Times New Roman" w:hAnsi="Times New Roman" w:cs="Times New Roman"/>
          <w:sz w:val="28"/>
        </w:rPr>
        <w:t>主要事项：</w:t>
      </w:r>
    </w:p>
    <w:p>
      <w:pPr>
        <w:ind w:firstLine="560" w:firstLineChars="200"/>
        <w:rPr>
          <w:rFonts w:ascii="Times New Roman" w:hAnsi="Times New Roman" w:cs="Times New Roman"/>
          <w:sz w:val="28"/>
        </w:rPr>
      </w:pPr>
      <w:r>
        <w:rPr>
          <w:rFonts w:ascii="Times New Roman" w:hAnsi="Times New Roman" w:cs="Times New Roman"/>
          <w:sz w:val="28"/>
        </w:rPr>
        <w:t>（1）公众对规划的意见和建议；</w:t>
      </w:r>
    </w:p>
    <w:p>
      <w:pPr>
        <w:ind w:firstLine="560" w:firstLineChars="200"/>
        <w:rPr>
          <w:rFonts w:ascii="Times New Roman" w:hAnsi="Times New Roman" w:cs="Times New Roman"/>
          <w:sz w:val="28"/>
        </w:rPr>
      </w:pPr>
      <w:r>
        <w:rPr>
          <w:rFonts w:ascii="Times New Roman" w:hAnsi="Times New Roman" w:cs="Times New Roman"/>
          <w:sz w:val="28"/>
        </w:rPr>
        <w:t>（2）公众对规划实施可能涉及的环境问题的意见和建议；</w:t>
      </w:r>
    </w:p>
    <w:p>
      <w:pPr>
        <w:ind w:firstLine="560" w:firstLineChars="200"/>
        <w:rPr>
          <w:rFonts w:ascii="Times New Roman" w:hAnsi="Times New Roman" w:cs="Times New Roman"/>
          <w:sz w:val="28"/>
        </w:rPr>
      </w:pPr>
      <w:r>
        <w:rPr>
          <w:rFonts w:ascii="Times New Roman" w:hAnsi="Times New Roman" w:cs="Times New Roman"/>
          <w:sz w:val="28"/>
        </w:rPr>
        <w:t>（3）公众对规划环境影响评价工作的意见和建议；</w:t>
      </w:r>
    </w:p>
    <w:p>
      <w:pPr>
        <w:ind w:firstLine="560" w:firstLineChars="200"/>
        <w:rPr>
          <w:rFonts w:ascii="Times New Roman" w:hAnsi="Times New Roman" w:cs="Times New Roman"/>
          <w:sz w:val="28"/>
        </w:rPr>
      </w:pPr>
      <w:r>
        <w:rPr>
          <w:rFonts w:ascii="Times New Roman" w:hAnsi="Times New Roman" w:cs="Times New Roman"/>
          <w:sz w:val="28"/>
        </w:rPr>
        <w:t>（4）其他的相关建议。</w:t>
      </w:r>
    </w:p>
    <w:p>
      <w:pPr>
        <w:ind w:firstLine="562" w:firstLineChars="200"/>
        <w:outlineLvl w:val="0"/>
        <w:rPr>
          <w:rFonts w:ascii="Times New Roman" w:hAnsi="Times New Roman" w:cs="Times New Roman"/>
          <w:b/>
          <w:sz w:val="28"/>
        </w:rPr>
      </w:pPr>
      <w:r>
        <w:rPr>
          <w:rFonts w:ascii="Times New Roman" w:hAnsi="Times New Roman" w:cs="Times New Roman"/>
          <w:b/>
          <w:sz w:val="28"/>
        </w:rPr>
        <w:t>五、联系方式</w:t>
      </w:r>
    </w:p>
    <w:p>
      <w:pPr>
        <w:ind w:firstLine="560" w:firstLineChars="200"/>
        <w:rPr>
          <w:rFonts w:ascii="Times New Roman" w:hAnsi="Times New Roman" w:cs="Times New Roman"/>
          <w:sz w:val="28"/>
        </w:rPr>
      </w:pPr>
      <w:r>
        <w:rPr>
          <w:rFonts w:ascii="Times New Roman" w:hAnsi="Times New Roman" w:cs="Times New Roman"/>
          <w:sz w:val="28"/>
        </w:rPr>
        <w:t>（1）规划单位</w:t>
      </w:r>
    </w:p>
    <w:p>
      <w:pPr>
        <w:ind w:firstLine="560" w:firstLineChars="200"/>
        <w:rPr>
          <w:rFonts w:ascii="Times New Roman" w:hAnsi="Times New Roman" w:cs="Times New Roman"/>
          <w:sz w:val="28"/>
        </w:rPr>
      </w:pPr>
      <w:r>
        <w:rPr>
          <w:rFonts w:ascii="Times New Roman" w:hAnsi="Times New Roman" w:cs="Times New Roman"/>
          <w:sz w:val="28"/>
        </w:rPr>
        <w:t>单位名称：信阳市上天梯非金属矿管理区</w:t>
      </w:r>
    </w:p>
    <w:p>
      <w:pPr>
        <w:ind w:firstLine="560" w:firstLineChars="200"/>
        <w:rPr>
          <w:rFonts w:ascii="Times New Roman" w:hAnsi="Times New Roman" w:cs="Times New Roman"/>
          <w:sz w:val="28"/>
          <w:highlight w:val="none"/>
        </w:rPr>
      </w:pPr>
      <w:r>
        <w:rPr>
          <w:rFonts w:ascii="Times New Roman" w:hAnsi="Times New Roman" w:cs="Times New Roman"/>
          <w:sz w:val="28"/>
          <w:highlight w:val="none"/>
        </w:rPr>
        <w:t>联系人：</w:t>
      </w:r>
      <w:r>
        <w:rPr>
          <w:rFonts w:hint="eastAsia" w:ascii="Times New Roman" w:hAnsi="Times New Roman" w:cs="Times New Roman"/>
          <w:sz w:val="28"/>
          <w:highlight w:val="none"/>
        </w:rPr>
        <w:t>杨娟</w:t>
      </w:r>
    </w:p>
    <w:p>
      <w:pPr>
        <w:ind w:firstLine="560" w:firstLineChars="200"/>
      </w:pPr>
      <w:r>
        <w:rPr>
          <w:rFonts w:ascii="Times New Roman" w:hAnsi="Times New Roman" w:cs="Times New Roman"/>
          <w:sz w:val="28"/>
          <w:highlight w:val="none"/>
        </w:rPr>
        <w:t>电话：</w:t>
      </w:r>
      <w:r>
        <w:rPr>
          <w:rFonts w:hint="eastAsia" w:ascii="Times New Roman" w:hAnsi="Times New Roman" w:cs="Times New Roman"/>
          <w:sz w:val="28"/>
          <w:highlight w:val="none"/>
        </w:rPr>
        <w:t>15225393551</w:t>
      </w:r>
      <w:r>
        <w:rPr>
          <w:rFonts w:hint="eastAsia" w:ascii="Times New Roman" w:hAnsi="Times New Roman" w:cs="Times New Roman"/>
          <w:sz w:val="28"/>
          <w:highlight w:val="none"/>
          <w:lang w:val="en-US" w:eastAsia="zh-CN"/>
        </w:rPr>
        <w:t xml:space="preserve">   </w:t>
      </w:r>
      <w:r>
        <w:rPr>
          <w:rFonts w:hint="eastAsia" w:asciiTheme="minorEastAsia" w:hAnsiTheme="minorEastAsia" w:eastAsiaTheme="minorEastAsia" w:cstheme="minorEastAsia"/>
          <w:sz w:val="28"/>
          <w:szCs w:val="28"/>
          <w:highlight w:val="none"/>
        </w:rPr>
        <w:t>邮箱：</w:t>
      </w:r>
      <w:r>
        <w:rPr>
          <w:rFonts w:hint="default" w:ascii="Times New Roman" w:hAnsi="Times New Roman" w:eastAsia="微软雅黑" w:cs="Times New Roman"/>
          <w:sz w:val="28"/>
          <w:szCs w:val="28"/>
          <w:highlight w:val="none"/>
        </w:rPr>
        <w:t>sttdqb@163.com</w:t>
      </w:r>
    </w:p>
    <w:p>
      <w:pPr>
        <w:ind w:firstLine="560" w:firstLineChars="200"/>
        <w:rPr>
          <w:rFonts w:ascii="Times New Roman" w:hAnsi="Times New Roman" w:cs="Times New Roman"/>
          <w:sz w:val="28"/>
        </w:rPr>
      </w:pPr>
      <w:r>
        <w:rPr>
          <w:rFonts w:ascii="Times New Roman" w:hAnsi="Times New Roman" w:cs="Times New Roman"/>
          <w:sz w:val="28"/>
        </w:rPr>
        <w:t>（2）环境影响评价机构</w:t>
      </w:r>
    </w:p>
    <w:p>
      <w:pPr>
        <w:ind w:firstLine="560" w:firstLineChars="200"/>
        <w:rPr>
          <w:rFonts w:hint="default" w:ascii="Times New Roman" w:hAnsi="Times New Roman" w:cs="Times New Roman" w:eastAsiaTheme="minorEastAsia"/>
          <w:sz w:val="28"/>
          <w:highlight w:val="none"/>
          <w:lang w:val="en-US" w:eastAsia="zh-CN"/>
        </w:rPr>
      </w:pPr>
      <w:r>
        <w:rPr>
          <w:rFonts w:ascii="Times New Roman" w:hAnsi="Times New Roman" w:cs="Times New Roman"/>
          <w:sz w:val="28"/>
          <w:highlight w:val="none"/>
        </w:rPr>
        <w:t>单位名称：</w:t>
      </w:r>
      <w:r>
        <w:rPr>
          <w:rFonts w:hint="eastAsia" w:ascii="Times New Roman" w:hAnsi="Times New Roman" w:cs="Times New Roman"/>
          <w:sz w:val="28"/>
          <w:highlight w:val="none"/>
          <w:lang w:val="en-US" w:eastAsia="zh-CN"/>
        </w:rPr>
        <w:t>福建瑞科工程管理咨询有限公司</w:t>
      </w:r>
    </w:p>
    <w:p>
      <w:pPr>
        <w:ind w:firstLine="560" w:firstLineChars="200"/>
        <w:rPr>
          <w:rFonts w:ascii="Times New Roman" w:hAnsi="Times New Roman" w:cs="Times New Roman"/>
          <w:sz w:val="28"/>
          <w:highlight w:val="none"/>
        </w:rPr>
      </w:pPr>
      <w:r>
        <w:rPr>
          <w:rFonts w:ascii="Times New Roman" w:hAnsi="Times New Roman" w:cs="Times New Roman"/>
          <w:sz w:val="28"/>
          <w:highlight w:val="none"/>
        </w:rPr>
        <w:t>联系人：</w:t>
      </w:r>
      <w:r>
        <w:rPr>
          <w:rFonts w:hint="eastAsia" w:ascii="Times New Roman" w:hAnsi="Times New Roman" w:cs="Times New Roman"/>
          <w:sz w:val="28"/>
          <w:highlight w:val="none"/>
          <w:lang w:val="en-US" w:eastAsia="zh-CN"/>
        </w:rPr>
        <w:t>李</w:t>
      </w:r>
      <w:r>
        <w:rPr>
          <w:rFonts w:ascii="Times New Roman" w:hAnsi="Times New Roman" w:cs="Times New Roman"/>
          <w:sz w:val="28"/>
          <w:highlight w:val="none"/>
        </w:rPr>
        <w:t>工</w:t>
      </w:r>
    </w:p>
    <w:p>
      <w:pPr>
        <w:ind w:firstLine="560" w:firstLineChars="200"/>
        <w:rPr>
          <w:rFonts w:ascii="Times New Roman" w:hAnsi="Times New Roman" w:cs="Times New Roman"/>
          <w:sz w:val="28"/>
          <w:highlight w:val="none"/>
        </w:rPr>
      </w:pPr>
      <w:r>
        <w:rPr>
          <w:rFonts w:ascii="Times New Roman" w:hAnsi="Times New Roman" w:cs="Times New Roman"/>
          <w:sz w:val="28"/>
          <w:highlight w:val="none"/>
        </w:rPr>
        <w:t>电话：</w:t>
      </w:r>
      <w:r>
        <w:rPr>
          <w:rFonts w:hint="eastAsia" w:ascii="Times New Roman" w:hAnsi="Times New Roman" w:cs="Times New Roman"/>
          <w:sz w:val="28"/>
          <w:highlight w:val="none"/>
          <w:lang w:val="en-US" w:eastAsia="zh-CN"/>
        </w:rPr>
        <w:t xml:space="preserve">15037638139   </w:t>
      </w:r>
      <w:r>
        <w:rPr>
          <w:rFonts w:ascii="Times New Roman" w:hAnsi="Times New Roman" w:cs="Times New Roman"/>
          <w:sz w:val="28"/>
          <w:highlight w:val="none"/>
        </w:rPr>
        <w:t>邮箱：</w:t>
      </w:r>
      <w:r>
        <w:rPr>
          <w:rFonts w:hint="eastAsia" w:ascii="Times New Roman" w:hAnsi="Times New Roman" w:cs="Times New Roman"/>
          <w:sz w:val="28"/>
          <w:highlight w:val="none"/>
          <w:lang w:val="en-US" w:eastAsia="zh-CN"/>
        </w:rPr>
        <w:t>360359192</w:t>
      </w:r>
      <w:r>
        <w:rPr>
          <w:rFonts w:ascii="Times New Roman" w:hAnsi="Times New Roman" w:cs="Times New Roman"/>
          <w:sz w:val="28"/>
          <w:highlight w:val="none"/>
        </w:rPr>
        <w:t>@</w:t>
      </w:r>
      <w:r>
        <w:rPr>
          <w:rFonts w:hint="eastAsia" w:ascii="Times New Roman" w:hAnsi="Times New Roman" w:cs="Times New Roman"/>
          <w:sz w:val="28"/>
          <w:highlight w:val="none"/>
          <w:lang w:val="en-US" w:eastAsia="zh-CN"/>
        </w:rPr>
        <w:t>qq</w:t>
      </w:r>
      <w:r>
        <w:rPr>
          <w:rFonts w:ascii="Times New Roman" w:hAnsi="Times New Roman" w:cs="Times New Roman"/>
          <w:sz w:val="28"/>
          <w:highlight w:val="none"/>
        </w:rPr>
        <w:t>.com</w:t>
      </w:r>
    </w:p>
    <w:p>
      <w:pPr>
        <w:ind w:firstLine="560" w:firstLineChars="200"/>
        <w:rPr>
          <w:rFonts w:ascii="Times New Roman" w:hAnsi="Times New Roman" w:cs="Times New Roman"/>
          <w:sz w:val="28"/>
          <w:highlight w:val="none"/>
        </w:rPr>
      </w:pPr>
      <w:r>
        <w:rPr>
          <w:rFonts w:ascii="Times New Roman" w:hAnsi="Times New Roman" w:cs="Times New Roman"/>
          <w:sz w:val="28"/>
          <w:highlight w:val="none"/>
        </w:rPr>
        <w:t>地址：</w:t>
      </w:r>
      <w:r>
        <w:rPr>
          <w:rFonts w:hint="eastAsia" w:ascii="Times New Roman" w:hAnsi="Times New Roman" w:cs="Times New Roman"/>
          <w:sz w:val="28"/>
          <w:highlight w:val="none"/>
        </w:rPr>
        <w:t>泉州市丰泽区津淮街东段南侧东</w:t>
      </w:r>
      <w:bookmarkStart w:id="0" w:name="_GoBack"/>
      <w:bookmarkEnd w:id="0"/>
      <w:r>
        <w:rPr>
          <w:rFonts w:hint="eastAsia" w:ascii="Times New Roman" w:hAnsi="Times New Roman" w:cs="Times New Roman"/>
          <w:sz w:val="28"/>
          <w:highlight w:val="none"/>
        </w:rPr>
        <w:t>美花苑综合楼16号楼304</w:t>
      </w:r>
    </w:p>
    <w:p>
      <w:pPr>
        <w:ind w:firstLine="560" w:firstLineChars="200"/>
        <w:rPr>
          <w:rFonts w:ascii="Times New Roman" w:hAnsi="Times New Roman" w:cs="Times New Roman"/>
          <w:sz w:val="28"/>
        </w:rPr>
      </w:pPr>
    </w:p>
    <w:p>
      <w:pPr>
        <w:ind w:firstLine="5384" w:firstLineChars="1923"/>
        <w:jc w:val="center"/>
        <w:rPr>
          <w:rFonts w:ascii="Times New Roman" w:hAnsi="Times New Roman" w:cs="Times New Roman"/>
          <w:sz w:val="28"/>
        </w:rPr>
      </w:pPr>
      <w:r>
        <w:rPr>
          <w:rFonts w:ascii="Times New Roman" w:hAnsi="Times New Roman" w:cs="Times New Roman"/>
          <w:sz w:val="28"/>
        </w:rPr>
        <w:t>信阳市上天梯非金属矿管理区</w:t>
      </w:r>
    </w:p>
    <w:p>
      <w:pPr>
        <w:ind w:firstLine="5384" w:firstLineChars="1923"/>
        <w:jc w:val="center"/>
        <w:rPr>
          <w:rFonts w:ascii="Times New Roman" w:hAnsi="Times New Roman" w:cs="Times New Roman"/>
          <w:sz w:val="28"/>
        </w:rPr>
      </w:pPr>
      <w:r>
        <w:rPr>
          <w:rFonts w:ascii="Times New Roman" w:hAnsi="Times New Roman" w:cs="Times New Roman"/>
          <w:sz w:val="28"/>
        </w:rPr>
        <w:t>2019年</w:t>
      </w:r>
      <w:r>
        <w:rPr>
          <w:rFonts w:hint="eastAsia" w:ascii="Times New Roman" w:hAnsi="Times New Roman" w:cs="Times New Roman"/>
          <w:sz w:val="28"/>
          <w:lang w:val="en-US" w:eastAsia="zh-CN"/>
        </w:rPr>
        <w:t>11</w:t>
      </w:r>
      <w:r>
        <w:rPr>
          <w:rFonts w:ascii="Times New Roman" w:hAnsi="Times New Roman" w:cs="Times New Roman"/>
          <w:sz w:val="28"/>
        </w:rPr>
        <w:t>月</w:t>
      </w:r>
      <w:r>
        <w:rPr>
          <w:rFonts w:hint="eastAsia" w:ascii="Times New Roman" w:hAnsi="Times New Roman" w:cs="Times New Roman"/>
          <w:sz w:val="28"/>
          <w:lang w:val="en-US" w:eastAsia="zh-CN"/>
        </w:rPr>
        <w:t>07</w:t>
      </w:r>
      <w:r>
        <w:rPr>
          <w:rFonts w:ascii="Times New Roman" w:hAnsi="Times New Roman" w:cs="Times New Roman"/>
          <w:sz w:val="28"/>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CA"/>
    <w:rsid w:val="00042550"/>
    <w:rsid w:val="00086D79"/>
    <w:rsid w:val="000F046D"/>
    <w:rsid w:val="00120A7C"/>
    <w:rsid w:val="00152A2F"/>
    <w:rsid w:val="00156AAA"/>
    <w:rsid w:val="001F722E"/>
    <w:rsid w:val="00271088"/>
    <w:rsid w:val="00293376"/>
    <w:rsid w:val="002B2CCA"/>
    <w:rsid w:val="002E6314"/>
    <w:rsid w:val="003113AC"/>
    <w:rsid w:val="0031467A"/>
    <w:rsid w:val="003E712A"/>
    <w:rsid w:val="00443B09"/>
    <w:rsid w:val="00480148"/>
    <w:rsid w:val="00490F7D"/>
    <w:rsid w:val="00555A64"/>
    <w:rsid w:val="005C20EC"/>
    <w:rsid w:val="006302D5"/>
    <w:rsid w:val="006908B5"/>
    <w:rsid w:val="00750D1E"/>
    <w:rsid w:val="0083780F"/>
    <w:rsid w:val="00862692"/>
    <w:rsid w:val="008A5E18"/>
    <w:rsid w:val="008C40C4"/>
    <w:rsid w:val="00937E6B"/>
    <w:rsid w:val="00941390"/>
    <w:rsid w:val="00A43D90"/>
    <w:rsid w:val="00A70644"/>
    <w:rsid w:val="00AB2442"/>
    <w:rsid w:val="00B35862"/>
    <w:rsid w:val="00B759AE"/>
    <w:rsid w:val="00BC73DC"/>
    <w:rsid w:val="00BF0202"/>
    <w:rsid w:val="00C1400B"/>
    <w:rsid w:val="00C71A56"/>
    <w:rsid w:val="00C85B24"/>
    <w:rsid w:val="00C973E3"/>
    <w:rsid w:val="00CE3F3B"/>
    <w:rsid w:val="00D545B2"/>
    <w:rsid w:val="00D60475"/>
    <w:rsid w:val="00D75954"/>
    <w:rsid w:val="00DF62F8"/>
    <w:rsid w:val="00E02C00"/>
    <w:rsid w:val="00E107B7"/>
    <w:rsid w:val="00E23E1E"/>
    <w:rsid w:val="00E23E4E"/>
    <w:rsid w:val="00E45619"/>
    <w:rsid w:val="00E83056"/>
    <w:rsid w:val="00EB6092"/>
    <w:rsid w:val="00F93A9A"/>
    <w:rsid w:val="00FA1969"/>
    <w:rsid w:val="00FC2F0B"/>
    <w:rsid w:val="181762AC"/>
    <w:rsid w:val="4A7A6067"/>
    <w:rsid w:val="4BD8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uiPriority w:val="99"/>
    <w:rPr>
      <w:rFonts w:ascii="宋体" w:eastAsia="宋体"/>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semiHidden/>
    <w:unhideWhenUsed/>
    <w:qFormat/>
    <w:uiPriority w:val="99"/>
    <w:rPr>
      <w:color w:val="000000"/>
      <w:u w:val="none"/>
    </w:rPr>
  </w:style>
  <w:style w:type="character" w:styleId="9">
    <w:name w:val="HTML Acronym"/>
    <w:basedOn w:val="7"/>
    <w:semiHidden/>
    <w:unhideWhenUsed/>
    <w:qFormat/>
    <w:uiPriority w:val="99"/>
  </w:style>
  <w:style w:type="character" w:styleId="10">
    <w:name w:val="Hyperlink"/>
    <w:basedOn w:val="7"/>
    <w:semiHidden/>
    <w:unhideWhenUsed/>
    <w:qFormat/>
    <w:uiPriority w:val="99"/>
    <w:rPr>
      <w:color w:val="000000"/>
      <w:u w:val="none"/>
    </w:rPr>
  </w:style>
  <w:style w:type="character" w:customStyle="1" w:styleId="11">
    <w:name w:val="页眉 字符"/>
    <w:basedOn w:val="7"/>
    <w:link w:val="4"/>
    <w:semiHidden/>
    <w:qFormat/>
    <w:uiPriority w:val="99"/>
    <w:rPr>
      <w:sz w:val="18"/>
      <w:szCs w:val="18"/>
    </w:rPr>
  </w:style>
  <w:style w:type="character" w:customStyle="1" w:styleId="12">
    <w:name w:val="页脚 字符"/>
    <w:basedOn w:val="7"/>
    <w:link w:val="3"/>
    <w:semiHidden/>
    <w:uiPriority w:val="99"/>
    <w:rPr>
      <w:sz w:val="18"/>
      <w:szCs w:val="18"/>
    </w:rPr>
  </w:style>
  <w:style w:type="character" w:customStyle="1" w:styleId="13">
    <w:name w:val="文档结构图 字符"/>
    <w:basedOn w:val="7"/>
    <w:link w:val="2"/>
    <w:semiHidden/>
    <w:uiPriority w:val="99"/>
    <w:rPr>
      <w:rFonts w:ascii="宋体" w:eastAsia="宋体"/>
      <w:sz w:val="18"/>
      <w:szCs w:val="18"/>
    </w:rPr>
  </w:style>
  <w:style w:type="character" w:customStyle="1" w:styleId="14">
    <w:name w:val="ptime"/>
    <w:basedOn w:val="7"/>
    <w:uiPriority w:val="0"/>
  </w:style>
  <w:style w:type="character" w:customStyle="1" w:styleId="15">
    <w:name w:val="pnum"/>
    <w:basedOn w:val="7"/>
    <w:uiPriority w:val="0"/>
  </w:style>
  <w:style w:type="character" w:customStyle="1" w:styleId="16">
    <w:name w:val="pclass"/>
    <w:basedOn w:val="7"/>
    <w:uiPriority w:val="0"/>
  </w:style>
  <w:style w:type="character" w:customStyle="1" w:styleId="17">
    <w:name w:val="pcon"/>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Company>
  <Pages>3</Pages>
  <Words>182</Words>
  <Characters>1038</Characters>
  <Lines>8</Lines>
  <Paragraphs>2</Paragraphs>
  <TotalTime>6</TotalTime>
  <ScaleCrop>false</ScaleCrop>
  <LinksUpToDate>false</LinksUpToDate>
  <CharactersWithSpaces>1218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2019-05-06T06:34:00Z</dcterms:created>
  <dc:creator>CN</dc:creator>
  <cp:lastModifiedBy>李稳国</cp:lastModifiedBy>
  <dcterms:modified xsi:type="dcterms:W3CDTF">2019-11-07T07:38:36Z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